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both"/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  <w:t>焦作市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应急管理局行政执法岗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  <w:t>位职责</w:t>
      </w:r>
    </w:p>
    <w:p>
      <w:pPr>
        <w:spacing w:before="312" w:beforeLines="100"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</w:t>
      </w:r>
    </w:p>
    <w:p>
      <w:pPr>
        <w:numPr>
          <w:ilvl w:val="0"/>
          <w:numId w:val="1"/>
        </w:numPr>
        <w:spacing w:line="560" w:lineRule="exact"/>
        <w:ind w:firstLine="320" w:firstLineChars="100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行政许可类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1）</w:t>
      </w:r>
      <w:r>
        <w:rPr>
          <w:rFonts w:hint="eastAsia" w:ascii="仿宋" w:hAnsi="仿宋" w:eastAsia="仿宋" w:cs="仿宋"/>
          <w:sz w:val="32"/>
          <w:szCs w:val="32"/>
        </w:rPr>
        <w:t>受理责任（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受理岗</w:t>
      </w:r>
      <w:r>
        <w:rPr>
          <w:rFonts w:hint="eastAsia" w:ascii="仿宋" w:hAnsi="仿宋" w:eastAsia="仿宋" w:cs="仿宋"/>
          <w:sz w:val="32"/>
          <w:szCs w:val="32"/>
        </w:rPr>
        <w:t>）：接收企业申请材料；经审核依法受理或不予受理；不予受理的依法告知理由；申请材料不齐全的，一次性告知需补正的材料。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2）</w:t>
      </w:r>
      <w:r>
        <w:rPr>
          <w:rFonts w:hint="eastAsia" w:ascii="仿宋" w:hAnsi="仿宋" w:eastAsia="仿宋" w:cs="仿宋"/>
          <w:sz w:val="32"/>
          <w:szCs w:val="32"/>
        </w:rPr>
        <w:t>审查责任（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审查岗</w:t>
      </w:r>
      <w:r>
        <w:rPr>
          <w:rFonts w:hint="eastAsia" w:ascii="仿宋" w:hAnsi="仿宋" w:eastAsia="仿宋" w:cs="仿宋"/>
          <w:sz w:val="32"/>
          <w:szCs w:val="32"/>
        </w:rPr>
        <w:t>）：进行材料审查；需要现场核查的，组织专家现场核查，根据需要征求有关部门意见；提出初审意见。涉及他人重大利益的，告知申请人和利害关系人陈述申辩权；依法应当听证或行政机关认为需要听证的，告知申请人、利害关系人听证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3）</w:t>
      </w:r>
      <w:r>
        <w:rPr>
          <w:rFonts w:hint="eastAsia" w:ascii="仿宋" w:hAnsi="仿宋" w:eastAsia="仿宋" w:cs="仿宋"/>
          <w:sz w:val="32"/>
          <w:szCs w:val="32"/>
        </w:rPr>
        <w:t>决定责任（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决定岗</w:t>
      </w:r>
      <w:r>
        <w:rPr>
          <w:rFonts w:hint="eastAsia" w:ascii="仿宋" w:hAnsi="仿宋" w:eastAsia="仿宋" w:cs="仿宋"/>
          <w:sz w:val="32"/>
          <w:szCs w:val="32"/>
        </w:rPr>
        <w:t>）：机关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主要负责人</w:t>
      </w:r>
      <w:r>
        <w:rPr>
          <w:rFonts w:hint="eastAsia" w:ascii="仿宋" w:hAnsi="仿宋" w:eastAsia="仿宋" w:cs="仿宋"/>
          <w:sz w:val="32"/>
          <w:szCs w:val="32"/>
        </w:rPr>
        <w:t>审批后做出决定；对于不予行政许可的，书面告知申请人，并说明理由。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4）</w:t>
      </w:r>
      <w:r>
        <w:rPr>
          <w:rFonts w:hint="eastAsia" w:ascii="仿宋" w:hAnsi="仿宋" w:eastAsia="仿宋" w:cs="仿宋"/>
          <w:sz w:val="32"/>
          <w:szCs w:val="32"/>
        </w:rPr>
        <w:t>送达责任（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送达岗</w:t>
      </w:r>
      <w:r>
        <w:rPr>
          <w:rFonts w:hint="eastAsia" w:ascii="仿宋" w:hAnsi="仿宋" w:eastAsia="仿宋" w:cs="仿宋"/>
          <w:sz w:val="32"/>
          <w:szCs w:val="32"/>
        </w:rPr>
        <w:t>）：将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相关证照</w:t>
      </w:r>
      <w:r>
        <w:rPr>
          <w:rFonts w:hint="eastAsia" w:ascii="仿宋" w:hAnsi="仿宋" w:eastAsia="仿宋" w:cs="仿宋"/>
          <w:sz w:val="32"/>
          <w:szCs w:val="32"/>
        </w:rPr>
        <w:t>送达当事人；及时在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网站公开许可证信息。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5）</w:t>
      </w:r>
      <w:r>
        <w:rPr>
          <w:rFonts w:hint="eastAsia" w:ascii="仿宋" w:hAnsi="仿宋" w:eastAsia="仿宋" w:cs="仿宋"/>
          <w:sz w:val="32"/>
          <w:szCs w:val="32"/>
        </w:rPr>
        <w:t>事后监管责任（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事后监管岗</w:t>
      </w:r>
      <w:r>
        <w:rPr>
          <w:rFonts w:hint="eastAsia" w:ascii="仿宋" w:hAnsi="仿宋" w:eastAsia="仿宋" w:cs="仿宋"/>
          <w:sz w:val="32"/>
          <w:szCs w:val="32"/>
        </w:rPr>
        <w:t>）：加强对企业取得许可证情况的监督检查。</w:t>
      </w:r>
    </w:p>
    <w:p>
      <w:pPr>
        <w:spacing w:line="560" w:lineRule="exact"/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责任</w:t>
      </w:r>
      <w:r>
        <w:rPr>
          <w:rFonts w:hint="eastAsia" w:ascii="仿宋" w:hAnsi="仿宋" w:eastAsia="仿宋" w:cs="仿宋"/>
          <w:sz w:val="32"/>
          <w:szCs w:val="32"/>
        </w:rPr>
        <w:t>科室：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行政事项服务科、危化科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基础科、宣传训练科</w:t>
      </w:r>
    </w:p>
    <w:p>
      <w:pPr>
        <w:spacing w:line="560" w:lineRule="exact"/>
        <w:ind w:firstLine="640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bidi="ar"/>
        </w:rPr>
        <w:t>、行政检查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 w:bidi="ar"/>
        </w:rPr>
        <w:t>类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检查责任（检查岗）：按照法律法规规定和程序实施检查，实事求是，证据完整、确凿。监督检查人员不得少于二人，并应当出示合法证件。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2）</w:t>
      </w:r>
      <w:r>
        <w:rPr>
          <w:rFonts w:hint="eastAsia" w:ascii="仿宋" w:hAnsi="仿宋" w:eastAsia="仿宋" w:cs="仿宋"/>
          <w:sz w:val="32"/>
          <w:szCs w:val="32"/>
        </w:rPr>
        <w:t>处置责任（处置岗）：依法处置，不得违反法律法规。</w:t>
      </w:r>
    </w:p>
    <w:p>
      <w:pPr>
        <w:spacing w:line="560" w:lineRule="exact"/>
        <w:ind w:firstLine="64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公开责任（公开岗）：依法律法规，按照程序办理信息公开事项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>
      <w:pPr>
        <w:spacing w:line="560" w:lineRule="exact"/>
        <w:ind w:firstLine="64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责任</w:t>
      </w:r>
      <w:r>
        <w:rPr>
          <w:rFonts w:hint="eastAsia" w:ascii="仿宋" w:hAnsi="仿宋" w:eastAsia="仿宋" w:cs="仿宋"/>
          <w:sz w:val="32"/>
          <w:szCs w:val="32"/>
        </w:rPr>
        <w:t>科室：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各科室（危化科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基础科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办公室、应急指挥中心、人事科、宣传训练科、风险监测和综合减灾科、救援协调和预案管理科、火灾防治和防汛抗旱科、综合协调科、救灾和物资保障科、规划财务科、调查评估和统计科、行政事项服务科）、监察支队</w:t>
      </w:r>
    </w:p>
    <w:p>
      <w:pPr>
        <w:spacing w:line="560" w:lineRule="exact"/>
        <w:ind w:firstLine="320" w:firstLineChars="100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、行政处罚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类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立案</w:t>
      </w:r>
      <w:r>
        <w:rPr>
          <w:rFonts w:hint="eastAsia" w:ascii="仿宋" w:hAnsi="仿宋" w:eastAsia="仿宋" w:cs="仿宋"/>
          <w:sz w:val="32"/>
          <w:szCs w:val="32"/>
        </w:rPr>
        <w:t>责任（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立案岗</w:t>
      </w:r>
      <w:r>
        <w:rPr>
          <w:rFonts w:hint="eastAsia" w:ascii="仿宋" w:hAnsi="仿宋" w:eastAsia="仿宋" w:cs="仿宋"/>
          <w:sz w:val="32"/>
          <w:szCs w:val="32"/>
        </w:rPr>
        <w:t>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对检查中发现、群众举报投诉或经有关部门移送的此类违法案件予以审查；经机关负责人批准，决定是否立案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调查</w:t>
      </w:r>
      <w:r>
        <w:rPr>
          <w:rFonts w:hint="eastAsia" w:ascii="仿宋" w:hAnsi="仿宋" w:eastAsia="仿宋" w:cs="仿宋"/>
          <w:sz w:val="32"/>
          <w:szCs w:val="32"/>
        </w:rPr>
        <w:t>责任（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调查岗</w:t>
      </w:r>
      <w:r>
        <w:rPr>
          <w:rFonts w:hint="eastAsia" w:ascii="仿宋" w:hAnsi="仿宋" w:eastAsia="仿宋" w:cs="仿宋"/>
          <w:sz w:val="32"/>
          <w:szCs w:val="32"/>
        </w:rPr>
        <w:t>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进行调查取证；执法人员不得少于两人；调查取证时应出示执法证件；依法需要听证的，告知当事人听证权；允许当事人陈述申辩；形成调查终结报告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3）审查责任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审查岗</w:t>
      </w:r>
      <w:r>
        <w:rPr>
          <w:rFonts w:hint="eastAsia" w:ascii="仿宋" w:hAnsi="仿宋" w:eastAsia="仿宋" w:cs="仿宋"/>
          <w:sz w:val="32"/>
          <w:szCs w:val="32"/>
        </w:rPr>
        <w:t>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对案件违法事实、证据、调查取证、法律适用、处罚种类和幅度、当事人陈述申辩理由等进行法制审核，提出处理意见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（4）告知责任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告知岗</w:t>
      </w:r>
      <w:r>
        <w:rPr>
          <w:rFonts w:hint="eastAsia" w:ascii="仿宋" w:hAnsi="仿宋" w:eastAsia="仿宋" w:cs="仿宋"/>
          <w:sz w:val="32"/>
          <w:szCs w:val="32"/>
        </w:rPr>
        <w:t>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在作出行政处罚决定前，书面告知当事人拟作出处罚决定的事实、理由、依据、处罚内容，以及当事人享有的陈述权、申辩权、听证权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5）决定</w:t>
      </w:r>
      <w:r>
        <w:rPr>
          <w:rFonts w:hint="eastAsia" w:ascii="仿宋" w:hAnsi="仿宋" w:eastAsia="仿宋" w:cs="仿宋"/>
          <w:sz w:val="32"/>
          <w:szCs w:val="32"/>
        </w:rPr>
        <w:t>责任（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决定岗</w:t>
      </w:r>
      <w:r>
        <w:rPr>
          <w:rFonts w:hint="eastAsia" w:ascii="仿宋" w:hAnsi="仿宋" w:eastAsia="仿宋" w:cs="仿宋"/>
          <w:sz w:val="32"/>
          <w:szCs w:val="32"/>
        </w:rPr>
        <w:t>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依法需要给予行政处罚的，经机关负责人批准，制作《行政处罚决定书》，载明违法事实和证据、处罚依据和内容、权利救济途径和期限等内容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6）送达责任（送达岗）：7日内，依法将行政处罚决定书送达当事人执行责任。</w:t>
      </w:r>
    </w:p>
    <w:p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（7）（执行岗）：监督当事人在法定期限内履行生效的行政处罚决定。当事人在法定期限内没有申请行政复议或提起行政诉讼，又不履行的，申请人民法院强制执行。</w:t>
      </w:r>
      <w:bookmarkStart w:id="0" w:name="_GoBack"/>
      <w:bookmarkEnd w:id="0"/>
    </w:p>
    <w:p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）其他法律法规规章规定应履行的责任。</w:t>
      </w:r>
    </w:p>
    <w:p>
      <w:pPr>
        <w:spacing w:line="560" w:lineRule="exact"/>
        <w:ind w:firstLine="64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责任</w:t>
      </w:r>
      <w:r>
        <w:rPr>
          <w:rFonts w:hint="eastAsia" w:ascii="仿宋" w:hAnsi="仿宋" w:eastAsia="仿宋" w:cs="仿宋"/>
          <w:sz w:val="32"/>
          <w:szCs w:val="32"/>
        </w:rPr>
        <w:t>科室：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各科室（危化科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基础科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宣传训练科、规划财务科等）、监察支队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bidi="ar"/>
        </w:rPr>
        <w:t>、行政强制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 w:bidi="ar"/>
        </w:rPr>
        <w:t>类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（1）告知岗：出示执法身份证件，通知当事人到场，告知当事人采取行政强制的理由、依据、以及当事人依法享有的权利、救济途径，充分听取当事人的陈述、申辩。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（2）决定岗：以事实为依据，经批准作出查封、扣押决定。送达查封（扣押）决定书。根据中止和终结执行的适用情形，做出解除查封、扣押决定。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（3）执行岗：依法组织实施查封、扣押及其他有关材料。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（4）事后监管岗：加强对执行行政强制措施的监督检查；生产经营单位依法履行行政决定、采取相应措施消除事故隐患的，应当及时解除行政强制措施。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责任</w:t>
      </w:r>
      <w:r>
        <w:rPr>
          <w:rFonts w:hint="eastAsia" w:ascii="仿宋" w:hAnsi="仿宋" w:eastAsia="仿宋" w:cs="仿宋"/>
          <w:sz w:val="32"/>
          <w:szCs w:val="32"/>
        </w:rPr>
        <w:t>科室：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各科室（危化科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基础科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宣传训练科、规划财务科、火灾防治和防汛抗旱科等）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5、其它职权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自然灾害救助：（1）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启动响应（受理岗）：自然灾害发生并达到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级自然灾害救助预案启动条件的，及时启动自然灾害救助应急响应。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</w:t>
      </w:r>
      <w:r>
        <w:rPr>
          <w:rFonts w:hint="eastAsia" w:ascii="仿宋" w:hAnsi="仿宋" w:eastAsia="仿宋" w:cs="仿宋"/>
          <w:sz w:val="32"/>
          <w:szCs w:val="32"/>
        </w:rPr>
        <w:t>评估、核定（审查岗）：灾情稳定后，评估、核定并发布自然灾害损失情况。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3）</w:t>
      </w:r>
      <w:r>
        <w:rPr>
          <w:rFonts w:hint="eastAsia" w:ascii="仿宋" w:hAnsi="仿宋" w:eastAsia="仿宋" w:cs="仿宋"/>
          <w:sz w:val="32"/>
          <w:szCs w:val="32"/>
        </w:rPr>
        <w:t>救灾资金及物资拨付（决定岗）：与财政部门共同负责自然灾害救助资金的分配、管理并监督使用情况。应急管理部门负责调拨、分配、管理自然灾害救助物资。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4）</w:t>
      </w:r>
      <w:r>
        <w:rPr>
          <w:rFonts w:hint="eastAsia" w:ascii="仿宋" w:hAnsi="仿宋" w:eastAsia="仿宋" w:cs="仿宋"/>
          <w:sz w:val="32"/>
          <w:szCs w:val="32"/>
        </w:rPr>
        <w:t>监督检查（事后监管岗）：配合监察机关、审计机关，依法对自然灾害救助款物和捐赠款物的管理使用情况进行监督检查。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责任</w:t>
      </w:r>
      <w:r>
        <w:rPr>
          <w:rFonts w:hint="eastAsia" w:ascii="仿宋" w:hAnsi="仿宋" w:eastAsia="仿宋" w:cs="仿宋"/>
          <w:sz w:val="32"/>
          <w:szCs w:val="32"/>
        </w:rPr>
        <w:t>科室：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规划财务科、风险监测和综合减灾科、调查评估和统计科、救灾和物质保障科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生产安全事故应急预案备案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1）</w:t>
      </w:r>
      <w:r>
        <w:rPr>
          <w:rFonts w:hint="eastAsia" w:ascii="仿宋" w:hAnsi="仿宋" w:eastAsia="仿宋" w:cs="仿宋"/>
          <w:sz w:val="32"/>
          <w:szCs w:val="32"/>
        </w:rPr>
        <w:t>受理责任（受理岗）：接收备案申请材料，依法受理或不予受理；不予受理的依法告知理由；申请材料不齐全的，一次性告知需补正材料。</w:t>
      </w:r>
    </w:p>
    <w:p>
      <w:pPr>
        <w:numPr>
          <w:ilvl w:val="0"/>
          <w:numId w:val="2"/>
        </w:num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审查责任（审查岗）：进行材料审查；需要现场核查的，组织专家现场核查，并书面告知申请人；根据需要征求有关部门意见；提出初审意见。涉及他人重大利益的，告知申请人和利害关系人陈述申辩权；依法应当听证或行政机关认为需要听证的，告知申请人、利害关系人听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决定责任（决定岗）：机关负责人审批后作出决定；对于不予备案的，及时告知申请人，并说明理由。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送达责任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（送达岗）：制作备案文书；将备案登记表送达当事人；对于准予备案决定，应当公开供公众查询。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事后监管责任（事后监管岗）：加强对有关单位应急预案工作的监管。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法律法规规章文件规定的其他应履行的责任事项。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责任</w:t>
      </w:r>
      <w:r>
        <w:rPr>
          <w:rFonts w:hint="eastAsia" w:ascii="仿宋" w:hAnsi="仿宋" w:eastAsia="仿宋" w:cs="仿宋"/>
          <w:sz w:val="32"/>
          <w:szCs w:val="32"/>
        </w:rPr>
        <w:t>科室：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救援协调和预案管理科、行政事项服务科</w:t>
      </w:r>
    </w:p>
    <w:p>
      <w:pPr>
        <w:spacing w:line="560" w:lineRule="exact"/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>
      <w:pPr>
        <w:spacing w:line="560" w:lineRule="exact"/>
        <w:ind w:firstLine="640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投诉机构：驻局纪检组  投诉电话：03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1-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2990619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C940"/>
    <w:multiLevelType w:val="singleLevel"/>
    <w:tmpl w:val="066AC94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6E87394"/>
    <w:multiLevelType w:val="singleLevel"/>
    <w:tmpl w:val="56E8739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8060D"/>
    <w:rsid w:val="001A188D"/>
    <w:rsid w:val="00732A60"/>
    <w:rsid w:val="00D654DF"/>
    <w:rsid w:val="012B0348"/>
    <w:rsid w:val="01340B69"/>
    <w:rsid w:val="018D4D01"/>
    <w:rsid w:val="01F12C4B"/>
    <w:rsid w:val="022836F3"/>
    <w:rsid w:val="02CB3C41"/>
    <w:rsid w:val="03431562"/>
    <w:rsid w:val="036B0F73"/>
    <w:rsid w:val="039C3E65"/>
    <w:rsid w:val="043F4F4E"/>
    <w:rsid w:val="04ED1FE4"/>
    <w:rsid w:val="04F230E4"/>
    <w:rsid w:val="05722A7E"/>
    <w:rsid w:val="05E02FBA"/>
    <w:rsid w:val="06003DE7"/>
    <w:rsid w:val="06192963"/>
    <w:rsid w:val="06751EEB"/>
    <w:rsid w:val="06763EB5"/>
    <w:rsid w:val="06B74337"/>
    <w:rsid w:val="06CD1D7A"/>
    <w:rsid w:val="06FC2FEA"/>
    <w:rsid w:val="07695360"/>
    <w:rsid w:val="07A81D44"/>
    <w:rsid w:val="07DE536E"/>
    <w:rsid w:val="07E14F9D"/>
    <w:rsid w:val="08960436"/>
    <w:rsid w:val="097E5B42"/>
    <w:rsid w:val="09BF7863"/>
    <w:rsid w:val="0A053F44"/>
    <w:rsid w:val="0A2042DC"/>
    <w:rsid w:val="0A4B5A0C"/>
    <w:rsid w:val="0B574C73"/>
    <w:rsid w:val="0B8728C2"/>
    <w:rsid w:val="0C8B2877"/>
    <w:rsid w:val="0CA02D28"/>
    <w:rsid w:val="0D014E73"/>
    <w:rsid w:val="0D09186A"/>
    <w:rsid w:val="0D202B23"/>
    <w:rsid w:val="0E2C3DF9"/>
    <w:rsid w:val="0E602321"/>
    <w:rsid w:val="0ED57C31"/>
    <w:rsid w:val="0EE469BA"/>
    <w:rsid w:val="101D2C21"/>
    <w:rsid w:val="10312E52"/>
    <w:rsid w:val="10324432"/>
    <w:rsid w:val="10E73DC4"/>
    <w:rsid w:val="10EC5E19"/>
    <w:rsid w:val="11995B22"/>
    <w:rsid w:val="11DC44E6"/>
    <w:rsid w:val="12876643"/>
    <w:rsid w:val="12955147"/>
    <w:rsid w:val="12E82857"/>
    <w:rsid w:val="131D785F"/>
    <w:rsid w:val="132731A8"/>
    <w:rsid w:val="13905598"/>
    <w:rsid w:val="146F2FF3"/>
    <w:rsid w:val="14760144"/>
    <w:rsid w:val="14A53803"/>
    <w:rsid w:val="14EE39F5"/>
    <w:rsid w:val="152E11FA"/>
    <w:rsid w:val="15585DD9"/>
    <w:rsid w:val="15F24535"/>
    <w:rsid w:val="1656002C"/>
    <w:rsid w:val="1668604C"/>
    <w:rsid w:val="168422D2"/>
    <w:rsid w:val="17373AE8"/>
    <w:rsid w:val="17A936CC"/>
    <w:rsid w:val="17CD5215"/>
    <w:rsid w:val="17D9524F"/>
    <w:rsid w:val="18035CD8"/>
    <w:rsid w:val="181109FC"/>
    <w:rsid w:val="18230B2A"/>
    <w:rsid w:val="1855335C"/>
    <w:rsid w:val="193A049C"/>
    <w:rsid w:val="19502BB8"/>
    <w:rsid w:val="19A8060D"/>
    <w:rsid w:val="19EA0D97"/>
    <w:rsid w:val="1A612197"/>
    <w:rsid w:val="1A717C2F"/>
    <w:rsid w:val="1AB9683A"/>
    <w:rsid w:val="1ADB7778"/>
    <w:rsid w:val="1ADE4DAF"/>
    <w:rsid w:val="1B225A68"/>
    <w:rsid w:val="1BD525AA"/>
    <w:rsid w:val="1C1D799E"/>
    <w:rsid w:val="1C762AE3"/>
    <w:rsid w:val="1D4A3D71"/>
    <w:rsid w:val="1D766F49"/>
    <w:rsid w:val="1E0B27C0"/>
    <w:rsid w:val="1E471C2D"/>
    <w:rsid w:val="1EF04272"/>
    <w:rsid w:val="1F001CF3"/>
    <w:rsid w:val="1F564018"/>
    <w:rsid w:val="1F827A16"/>
    <w:rsid w:val="1FCE4227"/>
    <w:rsid w:val="1FFF26CA"/>
    <w:rsid w:val="2022346B"/>
    <w:rsid w:val="205C40B0"/>
    <w:rsid w:val="206659A7"/>
    <w:rsid w:val="20B334ED"/>
    <w:rsid w:val="20BB1CC2"/>
    <w:rsid w:val="21163723"/>
    <w:rsid w:val="21283805"/>
    <w:rsid w:val="216A6162"/>
    <w:rsid w:val="21FB4341"/>
    <w:rsid w:val="226B2887"/>
    <w:rsid w:val="22772A2B"/>
    <w:rsid w:val="232E50D6"/>
    <w:rsid w:val="23C660FD"/>
    <w:rsid w:val="24053538"/>
    <w:rsid w:val="245A39C7"/>
    <w:rsid w:val="24C03752"/>
    <w:rsid w:val="24CB6AA5"/>
    <w:rsid w:val="24E205CA"/>
    <w:rsid w:val="25816FBF"/>
    <w:rsid w:val="258607D6"/>
    <w:rsid w:val="259D5201"/>
    <w:rsid w:val="25F065F2"/>
    <w:rsid w:val="26214860"/>
    <w:rsid w:val="262372EB"/>
    <w:rsid w:val="26A22080"/>
    <w:rsid w:val="26A57D3B"/>
    <w:rsid w:val="272D5006"/>
    <w:rsid w:val="279638B0"/>
    <w:rsid w:val="27D8478D"/>
    <w:rsid w:val="280A16E8"/>
    <w:rsid w:val="28233B96"/>
    <w:rsid w:val="283F17A1"/>
    <w:rsid w:val="28D4204D"/>
    <w:rsid w:val="28E312D1"/>
    <w:rsid w:val="290B409E"/>
    <w:rsid w:val="293A1C80"/>
    <w:rsid w:val="2950091C"/>
    <w:rsid w:val="29570812"/>
    <w:rsid w:val="2A9256B5"/>
    <w:rsid w:val="2A9C273D"/>
    <w:rsid w:val="2AA97807"/>
    <w:rsid w:val="2B0A7E9E"/>
    <w:rsid w:val="2B190F2C"/>
    <w:rsid w:val="2B1C3A4A"/>
    <w:rsid w:val="2B2F16B4"/>
    <w:rsid w:val="2B382A41"/>
    <w:rsid w:val="2B4813F1"/>
    <w:rsid w:val="2B4D7D38"/>
    <w:rsid w:val="2B4F1E3F"/>
    <w:rsid w:val="2BB00FA6"/>
    <w:rsid w:val="2BCF6AA4"/>
    <w:rsid w:val="2BF4561D"/>
    <w:rsid w:val="2C156E46"/>
    <w:rsid w:val="2CDA1E4A"/>
    <w:rsid w:val="2D3E2E42"/>
    <w:rsid w:val="2D6536AF"/>
    <w:rsid w:val="2E907724"/>
    <w:rsid w:val="2EEA4716"/>
    <w:rsid w:val="2EFC395A"/>
    <w:rsid w:val="2F007533"/>
    <w:rsid w:val="2F022F39"/>
    <w:rsid w:val="2F145201"/>
    <w:rsid w:val="2F474E3A"/>
    <w:rsid w:val="2F5519AA"/>
    <w:rsid w:val="2F7224AA"/>
    <w:rsid w:val="2F9C602B"/>
    <w:rsid w:val="2FEB4E86"/>
    <w:rsid w:val="30066C8D"/>
    <w:rsid w:val="30266E16"/>
    <w:rsid w:val="30696B20"/>
    <w:rsid w:val="31636404"/>
    <w:rsid w:val="31C10597"/>
    <w:rsid w:val="325B36AA"/>
    <w:rsid w:val="32763008"/>
    <w:rsid w:val="329E255C"/>
    <w:rsid w:val="32B96C9A"/>
    <w:rsid w:val="331D6B5D"/>
    <w:rsid w:val="333C70FA"/>
    <w:rsid w:val="33906DFA"/>
    <w:rsid w:val="33AC368D"/>
    <w:rsid w:val="353E2831"/>
    <w:rsid w:val="357C0431"/>
    <w:rsid w:val="35C23991"/>
    <w:rsid w:val="35CE154A"/>
    <w:rsid w:val="365C619D"/>
    <w:rsid w:val="36DA7850"/>
    <w:rsid w:val="36DC6510"/>
    <w:rsid w:val="36E14D4C"/>
    <w:rsid w:val="36E817BB"/>
    <w:rsid w:val="37027FB1"/>
    <w:rsid w:val="372416E5"/>
    <w:rsid w:val="37DD1BC7"/>
    <w:rsid w:val="37EC2E13"/>
    <w:rsid w:val="37F22702"/>
    <w:rsid w:val="387765C1"/>
    <w:rsid w:val="3937731D"/>
    <w:rsid w:val="3A0B6CAF"/>
    <w:rsid w:val="3A2340CC"/>
    <w:rsid w:val="3A5B79DB"/>
    <w:rsid w:val="3B3B3FE0"/>
    <w:rsid w:val="3B4679A3"/>
    <w:rsid w:val="3C0053F1"/>
    <w:rsid w:val="3C0B15F2"/>
    <w:rsid w:val="3C105CCC"/>
    <w:rsid w:val="3C5E702B"/>
    <w:rsid w:val="3C84115E"/>
    <w:rsid w:val="3CE003F7"/>
    <w:rsid w:val="3D030F34"/>
    <w:rsid w:val="3D2E21E7"/>
    <w:rsid w:val="3D4E558C"/>
    <w:rsid w:val="3D863DFD"/>
    <w:rsid w:val="3DD665E6"/>
    <w:rsid w:val="3E8E76A4"/>
    <w:rsid w:val="3F5621D4"/>
    <w:rsid w:val="40446268"/>
    <w:rsid w:val="4044662B"/>
    <w:rsid w:val="406B14DF"/>
    <w:rsid w:val="40FC1188"/>
    <w:rsid w:val="41340C6D"/>
    <w:rsid w:val="4135082E"/>
    <w:rsid w:val="420000E3"/>
    <w:rsid w:val="42341E4E"/>
    <w:rsid w:val="423B3313"/>
    <w:rsid w:val="428F3C98"/>
    <w:rsid w:val="439B0108"/>
    <w:rsid w:val="43C66D8E"/>
    <w:rsid w:val="43F33FD2"/>
    <w:rsid w:val="446A1C2F"/>
    <w:rsid w:val="446F2AD6"/>
    <w:rsid w:val="44D15E1A"/>
    <w:rsid w:val="45242D0F"/>
    <w:rsid w:val="456D42F0"/>
    <w:rsid w:val="45AF50FB"/>
    <w:rsid w:val="45E553B1"/>
    <w:rsid w:val="46137B15"/>
    <w:rsid w:val="46313E26"/>
    <w:rsid w:val="4681234C"/>
    <w:rsid w:val="46945BDD"/>
    <w:rsid w:val="475B6AC7"/>
    <w:rsid w:val="476A5A17"/>
    <w:rsid w:val="47943FC1"/>
    <w:rsid w:val="47C03B87"/>
    <w:rsid w:val="48B80767"/>
    <w:rsid w:val="4A091E3B"/>
    <w:rsid w:val="4A62545F"/>
    <w:rsid w:val="4AB71287"/>
    <w:rsid w:val="4AB951AE"/>
    <w:rsid w:val="4ABE07C0"/>
    <w:rsid w:val="4B740DD1"/>
    <w:rsid w:val="4C2A269A"/>
    <w:rsid w:val="4D894385"/>
    <w:rsid w:val="4D935113"/>
    <w:rsid w:val="4DA223D6"/>
    <w:rsid w:val="4DA42E13"/>
    <w:rsid w:val="4DED0E7C"/>
    <w:rsid w:val="4DF747D0"/>
    <w:rsid w:val="4E162EB6"/>
    <w:rsid w:val="4E3E65FF"/>
    <w:rsid w:val="4E4445CE"/>
    <w:rsid w:val="4E655A39"/>
    <w:rsid w:val="4E9A4F7E"/>
    <w:rsid w:val="4EB75D26"/>
    <w:rsid w:val="4FF27BFB"/>
    <w:rsid w:val="50144A7D"/>
    <w:rsid w:val="50B723C2"/>
    <w:rsid w:val="50BC122A"/>
    <w:rsid w:val="51062A7B"/>
    <w:rsid w:val="51310BBB"/>
    <w:rsid w:val="513450FD"/>
    <w:rsid w:val="51447081"/>
    <w:rsid w:val="51E4741C"/>
    <w:rsid w:val="5232242E"/>
    <w:rsid w:val="526E7C55"/>
    <w:rsid w:val="52BF74D9"/>
    <w:rsid w:val="52F275B1"/>
    <w:rsid w:val="53D77116"/>
    <w:rsid w:val="542341CD"/>
    <w:rsid w:val="54256858"/>
    <w:rsid w:val="55536170"/>
    <w:rsid w:val="55B40526"/>
    <w:rsid w:val="55FE6FC6"/>
    <w:rsid w:val="56396295"/>
    <w:rsid w:val="563A12E4"/>
    <w:rsid w:val="564E600F"/>
    <w:rsid w:val="56A36FF6"/>
    <w:rsid w:val="57764B18"/>
    <w:rsid w:val="577F22DD"/>
    <w:rsid w:val="57941539"/>
    <w:rsid w:val="57B90D6B"/>
    <w:rsid w:val="57EF1461"/>
    <w:rsid w:val="580D0A61"/>
    <w:rsid w:val="587F42D7"/>
    <w:rsid w:val="588E5DFD"/>
    <w:rsid w:val="58A10E98"/>
    <w:rsid w:val="58A77B6C"/>
    <w:rsid w:val="58B63907"/>
    <w:rsid w:val="59094E7E"/>
    <w:rsid w:val="59867771"/>
    <w:rsid w:val="599A32BF"/>
    <w:rsid w:val="59AD3615"/>
    <w:rsid w:val="59C50E4E"/>
    <w:rsid w:val="59EA45EF"/>
    <w:rsid w:val="59FA1B75"/>
    <w:rsid w:val="5B413122"/>
    <w:rsid w:val="5B4854FC"/>
    <w:rsid w:val="5B90789F"/>
    <w:rsid w:val="5BA96724"/>
    <w:rsid w:val="5BB74EE0"/>
    <w:rsid w:val="5BF9420C"/>
    <w:rsid w:val="5C0F79E7"/>
    <w:rsid w:val="5D9C1C3C"/>
    <w:rsid w:val="5DA04B57"/>
    <w:rsid w:val="5E5D2D6A"/>
    <w:rsid w:val="5EA505C6"/>
    <w:rsid w:val="5EB86C37"/>
    <w:rsid w:val="5ED43A53"/>
    <w:rsid w:val="5F072535"/>
    <w:rsid w:val="5F410987"/>
    <w:rsid w:val="5F576AA3"/>
    <w:rsid w:val="5F7D4B4D"/>
    <w:rsid w:val="601B2C03"/>
    <w:rsid w:val="604A06EB"/>
    <w:rsid w:val="60A456C4"/>
    <w:rsid w:val="60D74C36"/>
    <w:rsid w:val="61167B25"/>
    <w:rsid w:val="61C92744"/>
    <w:rsid w:val="634B3D56"/>
    <w:rsid w:val="64156A02"/>
    <w:rsid w:val="651A64E9"/>
    <w:rsid w:val="65F82618"/>
    <w:rsid w:val="6706598A"/>
    <w:rsid w:val="679B3274"/>
    <w:rsid w:val="68126328"/>
    <w:rsid w:val="681B123F"/>
    <w:rsid w:val="68440530"/>
    <w:rsid w:val="68890A36"/>
    <w:rsid w:val="68B14DF6"/>
    <w:rsid w:val="68E371F5"/>
    <w:rsid w:val="69EB460D"/>
    <w:rsid w:val="6A017597"/>
    <w:rsid w:val="6A64484C"/>
    <w:rsid w:val="6A887FA4"/>
    <w:rsid w:val="6ADA5AEE"/>
    <w:rsid w:val="6AE26A42"/>
    <w:rsid w:val="6B7E1056"/>
    <w:rsid w:val="6B9A3BB2"/>
    <w:rsid w:val="6BDE0FE5"/>
    <w:rsid w:val="6BF20FA0"/>
    <w:rsid w:val="6C5977FD"/>
    <w:rsid w:val="6C8D6F17"/>
    <w:rsid w:val="6CB9083A"/>
    <w:rsid w:val="6CE64757"/>
    <w:rsid w:val="6D8F1848"/>
    <w:rsid w:val="6D9B1AFA"/>
    <w:rsid w:val="6DD14711"/>
    <w:rsid w:val="6F3C01FB"/>
    <w:rsid w:val="6F8C47D4"/>
    <w:rsid w:val="70061E0C"/>
    <w:rsid w:val="7013588D"/>
    <w:rsid w:val="706629A4"/>
    <w:rsid w:val="70664B51"/>
    <w:rsid w:val="71847987"/>
    <w:rsid w:val="71982892"/>
    <w:rsid w:val="71D93FE7"/>
    <w:rsid w:val="71EC0FBC"/>
    <w:rsid w:val="71F74EEA"/>
    <w:rsid w:val="72916C9E"/>
    <w:rsid w:val="72A658FB"/>
    <w:rsid w:val="72BE4260"/>
    <w:rsid w:val="72D577AD"/>
    <w:rsid w:val="735E32E8"/>
    <w:rsid w:val="73983666"/>
    <w:rsid w:val="73EB0667"/>
    <w:rsid w:val="74132A1D"/>
    <w:rsid w:val="76372ECC"/>
    <w:rsid w:val="764C4AAA"/>
    <w:rsid w:val="7685738A"/>
    <w:rsid w:val="7708080F"/>
    <w:rsid w:val="778611F1"/>
    <w:rsid w:val="779070B3"/>
    <w:rsid w:val="785355A5"/>
    <w:rsid w:val="78EF085A"/>
    <w:rsid w:val="79037CF5"/>
    <w:rsid w:val="7937483B"/>
    <w:rsid w:val="79DF2E60"/>
    <w:rsid w:val="7A0437FB"/>
    <w:rsid w:val="7A73028F"/>
    <w:rsid w:val="7A7B7B92"/>
    <w:rsid w:val="7AC76BC0"/>
    <w:rsid w:val="7ACD56B4"/>
    <w:rsid w:val="7AD40EA5"/>
    <w:rsid w:val="7ADD531A"/>
    <w:rsid w:val="7AEF5AB9"/>
    <w:rsid w:val="7B0725D5"/>
    <w:rsid w:val="7B85074B"/>
    <w:rsid w:val="7C1B13CA"/>
    <w:rsid w:val="7C200F7D"/>
    <w:rsid w:val="7C561666"/>
    <w:rsid w:val="7CA06F68"/>
    <w:rsid w:val="7CF842A6"/>
    <w:rsid w:val="7D505B19"/>
    <w:rsid w:val="7DCF60CD"/>
    <w:rsid w:val="7E244A8E"/>
    <w:rsid w:val="7E6513F0"/>
    <w:rsid w:val="7E980232"/>
    <w:rsid w:val="7E9C1962"/>
    <w:rsid w:val="7EAF665D"/>
    <w:rsid w:val="7ECD04DD"/>
    <w:rsid w:val="7F0461D7"/>
    <w:rsid w:val="7F29042D"/>
    <w:rsid w:val="7F5575FB"/>
    <w:rsid w:val="7FC55ED4"/>
    <w:rsid w:val="7FCF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2020-12-15T01:42:00Z</dcterms:created>
  <dc:creator>贺芳芳</dc:creator>
  <cp:lastModifiedBy>贺芳芳</cp:lastModifiedBy>
  <cp:lastPrinted>2021-01-11T02:01:00Z</cp:lastPrinted>
  <dcterms:modified xsi:type="dcterms:W3CDTF">2021-01-12T08:00:34Z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